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2B" w:rsidRPr="002F062B" w:rsidRDefault="002F062B" w:rsidP="002F062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2F062B">
        <w:rPr>
          <w:rFonts w:ascii="Times New Roman" w:eastAsia="Times New Roman" w:hAnsi="Times New Roman" w:cs="Times New Roman"/>
          <w:b/>
          <w:kern w:val="0"/>
        </w:rPr>
        <w:t>АДМИНИСТРАЦИЯ ТАЕЖЕНСКОГО СЕЛЬСОВЕТА</w:t>
      </w:r>
    </w:p>
    <w:p w:rsidR="002F062B" w:rsidRPr="002F062B" w:rsidRDefault="002F062B" w:rsidP="002F062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2F062B">
        <w:rPr>
          <w:rFonts w:ascii="Times New Roman" w:eastAsia="Times New Roman" w:hAnsi="Times New Roman" w:cs="Times New Roman"/>
          <w:b/>
          <w:kern w:val="0"/>
        </w:rPr>
        <w:t>КАНСКОГО РАЙОНА КРАСНОЯРСКОГО КРАЯ</w:t>
      </w:r>
    </w:p>
    <w:p w:rsidR="005F4709" w:rsidRDefault="005F4709" w:rsidP="005F4709">
      <w:pPr>
        <w:pStyle w:val="Textbody"/>
        <w:widowControl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2F062B" w:rsidRPr="002F062B" w:rsidRDefault="002F062B" w:rsidP="002F062B">
      <w:pPr>
        <w:pStyle w:val="Textbody"/>
        <w:widowControl/>
        <w:rPr>
          <w:rFonts w:ascii="Times New Roman" w:hAnsi="Times New Roman" w:cs="Times New Roman"/>
          <w:b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F062B">
        <w:rPr>
          <w:rFonts w:ascii="Times New Roman" w:hAnsi="Times New Roman" w:cs="Times New Roman"/>
          <w:b/>
          <w:sz w:val="24"/>
        </w:rPr>
        <w:t>ПОСТАНОВЛЕНИЕ</w:t>
      </w:r>
      <w:r w:rsidR="002F062B">
        <w:rPr>
          <w:rFonts w:ascii="Times New Roman" w:hAnsi="Times New Roman" w:cs="Times New Roman"/>
          <w:b/>
          <w:sz w:val="24"/>
        </w:rPr>
        <w:t xml:space="preserve"> (проект)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2F062B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«__» ______ 2024</w:t>
      </w:r>
      <w:r w:rsidR="005F4709" w:rsidRPr="002F062B">
        <w:rPr>
          <w:rFonts w:ascii="Times New Roman" w:hAnsi="Times New Roman" w:cs="Times New Roman"/>
          <w:sz w:val="24"/>
        </w:rPr>
        <w:t>г.</w:t>
      </w:r>
      <w:r w:rsidR="005F4709" w:rsidRPr="002F062B">
        <w:rPr>
          <w:rFonts w:ascii="Times New Roman" w:hAnsi="Times New Roman" w:cs="Times New Roman"/>
          <w:sz w:val="24"/>
        </w:rPr>
        <w:tab/>
      </w:r>
      <w:r w:rsidR="005F4709" w:rsidRPr="002F062B">
        <w:rPr>
          <w:rFonts w:ascii="Times New Roman" w:hAnsi="Times New Roman" w:cs="Times New Roman"/>
          <w:sz w:val="24"/>
        </w:rPr>
        <w:tab/>
      </w:r>
      <w:r w:rsidR="005F4709" w:rsidRPr="002F062B">
        <w:rPr>
          <w:rFonts w:ascii="Times New Roman" w:hAnsi="Times New Roman" w:cs="Times New Roman"/>
          <w:sz w:val="24"/>
        </w:rPr>
        <w:tab/>
      </w:r>
      <w:r w:rsidR="005F4709" w:rsidRPr="002F062B">
        <w:rPr>
          <w:rFonts w:ascii="Times New Roman" w:hAnsi="Times New Roman" w:cs="Times New Roman"/>
          <w:sz w:val="24"/>
        </w:rPr>
        <w:tab/>
      </w:r>
      <w:r w:rsidR="005F4709" w:rsidRPr="002F062B">
        <w:rPr>
          <w:rFonts w:ascii="Times New Roman" w:hAnsi="Times New Roman" w:cs="Times New Roman"/>
          <w:sz w:val="24"/>
        </w:rPr>
        <w:tab/>
      </w:r>
      <w:r w:rsidR="005F4709" w:rsidRPr="002F062B">
        <w:rPr>
          <w:rFonts w:ascii="Times New Roman" w:hAnsi="Times New Roman" w:cs="Times New Roman"/>
          <w:sz w:val="24"/>
        </w:rPr>
        <w:tab/>
      </w:r>
      <w:r w:rsidR="005F4709" w:rsidRPr="002F062B">
        <w:rPr>
          <w:rFonts w:ascii="Times New Roman" w:hAnsi="Times New Roman" w:cs="Times New Roman"/>
          <w:sz w:val="24"/>
        </w:rPr>
        <w:tab/>
      </w:r>
      <w:r w:rsidR="005F4709" w:rsidRPr="002F062B">
        <w:rPr>
          <w:rFonts w:ascii="Times New Roman" w:hAnsi="Times New Roman" w:cs="Times New Roman"/>
          <w:sz w:val="24"/>
        </w:rPr>
        <w:tab/>
        <w:t>№ ___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jc w:val="center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 xml:space="preserve">Об утверждении </w:t>
      </w:r>
      <w:proofErr w:type="gramStart"/>
      <w:r w:rsidRPr="002F062B">
        <w:rPr>
          <w:rFonts w:ascii="Times New Roman" w:hAnsi="Times New Roman" w:cs="Times New Roman"/>
          <w:sz w:val="24"/>
        </w:rPr>
        <w:t>Порядка установления фактов проживания граждан</w:t>
      </w:r>
      <w:proofErr w:type="gramEnd"/>
      <w:r w:rsidRPr="002F062B">
        <w:rPr>
          <w:rFonts w:ascii="Times New Roman" w:hAnsi="Times New Roman" w:cs="Times New Roman"/>
          <w:sz w:val="24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</w:t>
      </w:r>
      <w:r w:rsidR="002F062B" w:rsidRPr="002F062B">
        <w:rPr>
          <w:rFonts w:ascii="Times New Roman" w:hAnsi="Times New Roman" w:cs="Times New Roman"/>
          <w:sz w:val="24"/>
        </w:rPr>
        <w:t>актера на территории Таеженского сельсовета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03C9" w:rsidRPr="002F062B" w:rsidRDefault="005F03C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proofErr w:type="gramStart"/>
      <w:r w:rsidRPr="002F062B">
        <w:rPr>
          <w:rFonts w:ascii="Times New Roman" w:hAnsi="Times New Roman" w:cs="Times New Roman"/>
          <w:sz w:val="24"/>
        </w:rPr>
        <w:t>В соответствии с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28.12.2019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на</w:t>
      </w:r>
      <w:proofErr w:type="gramEnd"/>
      <w:r w:rsidRPr="002F062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F062B">
        <w:rPr>
          <w:rFonts w:ascii="Times New Roman" w:hAnsi="Times New Roman" w:cs="Times New Roman"/>
          <w:sz w:val="24"/>
        </w:rPr>
        <w:t>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</w:t>
      </w:r>
      <w:proofErr w:type="gramEnd"/>
      <w:r w:rsidRPr="002F062B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2F062B">
        <w:rPr>
          <w:rFonts w:ascii="Times New Roman" w:hAnsi="Times New Roman" w:cs="Times New Roman"/>
          <w:sz w:val="24"/>
        </w:rPr>
        <w:t>единовременного пособия в связи с гибелью (смертью) члена семьи (включая</w:t>
      </w:r>
      <w:proofErr w:type="gramEnd"/>
      <w:r w:rsidRPr="002F062B">
        <w:rPr>
          <w:rFonts w:ascii="Times New Roman" w:hAnsi="Times New Roman" w:cs="Times New Roman"/>
          <w:sz w:val="24"/>
        </w:rPr>
        <w:t xml:space="preserve">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03.03</w:t>
      </w:r>
      <w:r w:rsidR="002F062B">
        <w:rPr>
          <w:rFonts w:ascii="Times New Roman" w:hAnsi="Times New Roman" w:cs="Times New Roman"/>
          <w:sz w:val="24"/>
        </w:rPr>
        <w:t xml:space="preserve">.2022 № 2-4-71-7-11, </w:t>
      </w:r>
      <w:r w:rsidR="002F062B" w:rsidRPr="002F062B">
        <w:rPr>
          <w:rFonts w:ascii="Times New Roman" w:hAnsi="Times New Roman" w:cs="Times New Roman"/>
          <w:b/>
          <w:sz w:val="24"/>
        </w:rPr>
        <w:t>ПОСТАНОВЛЯЕТ</w:t>
      </w:r>
      <w:r w:rsidRPr="002F062B">
        <w:rPr>
          <w:rFonts w:ascii="Times New Roman" w:hAnsi="Times New Roman" w:cs="Times New Roman"/>
          <w:b/>
          <w:sz w:val="24"/>
        </w:rPr>
        <w:t>: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2F062B" w:rsidP="002F062B">
      <w:pPr>
        <w:pStyle w:val="Textbody"/>
        <w:widowControl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4709" w:rsidRPr="002F062B">
        <w:rPr>
          <w:rFonts w:ascii="Times New Roman" w:hAnsi="Times New Roman" w:cs="Times New Roman"/>
          <w:sz w:val="24"/>
        </w:rPr>
        <w:t>1. Утвердить Порядок</w:t>
      </w:r>
      <w:r w:rsidR="005F4709" w:rsidRPr="002F062B">
        <w:rPr>
          <w:rStyle w:val="StrongEmphasis"/>
          <w:rFonts w:ascii="Times New Roman" w:hAnsi="Times New Roman" w:cs="Times New Roman"/>
          <w:sz w:val="24"/>
        </w:rPr>
        <w:t xml:space="preserve"> </w:t>
      </w:r>
      <w:r w:rsidR="005F4709" w:rsidRPr="002F062B">
        <w:rPr>
          <w:rStyle w:val="StrongEmphasis"/>
          <w:rFonts w:ascii="Times New Roman" w:hAnsi="Times New Roman" w:cs="Times New Roman"/>
          <w:b w:val="0"/>
          <w:sz w:val="24"/>
        </w:rPr>
        <w:t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</w:t>
      </w:r>
      <w:r>
        <w:rPr>
          <w:rStyle w:val="StrongEmphasis"/>
          <w:rFonts w:ascii="Times New Roman" w:hAnsi="Times New Roman" w:cs="Times New Roman"/>
          <w:b w:val="0"/>
          <w:sz w:val="24"/>
        </w:rPr>
        <w:t>о характера на территории Таеженского сельсовета</w:t>
      </w:r>
      <w:r w:rsidR="005F4709" w:rsidRPr="002F062B">
        <w:rPr>
          <w:rStyle w:val="StrongEmphasis"/>
          <w:rFonts w:ascii="Times New Roman" w:hAnsi="Times New Roman" w:cs="Times New Roman"/>
          <w:b w:val="0"/>
          <w:sz w:val="24"/>
        </w:rPr>
        <w:t>.</w:t>
      </w:r>
    </w:p>
    <w:p w:rsidR="002F062B" w:rsidRPr="002F062B" w:rsidRDefault="002F062B" w:rsidP="002F062B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2F062B">
        <w:rPr>
          <w:rFonts w:ascii="Times New Roman" w:eastAsia="Times New Roman" w:hAnsi="Times New Roman" w:cs="Times New Roman"/>
          <w:kern w:val="0"/>
        </w:rPr>
        <w:t xml:space="preserve">    2. Контроль исполнения настоящего Постановления оставляю за собой.</w:t>
      </w:r>
    </w:p>
    <w:p w:rsidR="002F062B" w:rsidRPr="002F062B" w:rsidRDefault="002F062B" w:rsidP="002F062B">
      <w:pPr>
        <w:widowControl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2F062B">
        <w:rPr>
          <w:rFonts w:ascii="Times New Roman" w:eastAsia="Times New Roman" w:hAnsi="Times New Roman" w:cs="Times New Roman"/>
          <w:kern w:val="0"/>
        </w:rPr>
        <w:t xml:space="preserve">    3. Настоящее Постановление вступает в силу в день, следующий за днем его официального опубликования в печатном издании «Ведомости органов местного самоуправления села Таежное» и подлежит размещению на официальном сайте администрации Таеженского сельсовета</w:t>
      </w:r>
      <w:r w:rsidRPr="002F062B">
        <w:rPr>
          <w:rFonts w:ascii="Arial" w:eastAsia="Times New Roman" w:hAnsi="Arial" w:cs="Arial"/>
          <w:kern w:val="0"/>
        </w:rPr>
        <w:t xml:space="preserve"> </w:t>
      </w:r>
      <w:hyperlink r:id="rId8" w:history="1">
        <w:r w:rsidRPr="002F062B">
          <w:rPr>
            <w:rFonts w:ascii="Times New Roman" w:eastAsia="Times New Roman" w:hAnsi="Times New Roman" w:cs="Times New Roman"/>
            <w:color w:val="0000FF"/>
            <w:kern w:val="0"/>
            <w:u w:val="single"/>
          </w:rPr>
          <w:t>https://taezhenskij-r04.gosweb.gosuslugi.ru/</w:t>
        </w:r>
      </w:hyperlink>
      <w:r w:rsidRPr="002F062B">
        <w:rPr>
          <w:rFonts w:ascii="Times New Roman" w:eastAsia="Times New Roman" w:hAnsi="Times New Roman" w:cs="Times New Roman"/>
          <w:kern w:val="0"/>
        </w:rPr>
        <w:t>.</w:t>
      </w:r>
    </w:p>
    <w:p w:rsidR="002F062B" w:rsidRPr="002F062B" w:rsidRDefault="002F062B" w:rsidP="002F062B">
      <w:pPr>
        <w:widowControl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2F062B" w:rsidRPr="002F062B" w:rsidRDefault="002F062B" w:rsidP="002F062B">
      <w:pPr>
        <w:widowControl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2F062B" w:rsidRPr="002F062B" w:rsidRDefault="002F062B" w:rsidP="002F062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2F062B">
        <w:rPr>
          <w:rFonts w:ascii="Times New Roman CYR" w:eastAsia="Times New Roman" w:hAnsi="Times New Roman CYR" w:cs="Times New Roman CYR"/>
          <w:kern w:val="0"/>
        </w:rPr>
        <w:t>Глава Таеженского сельсовета                                                                              И.А. Малахов</w:t>
      </w:r>
    </w:p>
    <w:p w:rsidR="002F062B" w:rsidRPr="002F062B" w:rsidRDefault="002F062B" w:rsidP="002F062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</w:p>
    <w:p w:rsidR="005F4709" w:rsidRPr="002F062B" w:rsidRDefault="005F4709" w:rsidP="002F062B">
      <w:pPr>
        <w:widowControl/>
        <w:suppressAutoHyphens w:val="0"/>
        <w:ind w:right="100" w:firstLine="709"/>
        <w:textAlignment w:val="auto"/>
        <w:rPr>
          <w:rFonts w:ascii="Times New Roman" w:eastAsia="Times New Roman" w:hAnsi="Times New Roman" w:cs="Times New Roman"/>
          <w:kern w:val="0"/>
        </w:rPr>
      </w:pPr>
    </w:p>
    <w:p w:rsidR="005F4709" w:rsidRPr="002F062B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5F4709" w:rsidRPr="002F062B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5F4709" w:rsidRPr="002F062B" w:rsidRDefault="005F4709" w:rsidP="002F062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</w:rPr>
      </w:pPr>
    </w:p>
    <w:p w:rsidR="005F4709" w:rsidRPr="002F062B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364687" w:rsidRPr="002F062B" w:rsidRDefault="00364687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5F4709" w:rsidRPr="002F062B" w:rsidRDefault="005F4709" w:rsidP="005F4709">
      <w:pPr>
        <w:pStyle w:val="Textbody"/>
        <w:widowControl/>
        <w:jc w:val="right"/>
        <w:rPr>
          <w:rFonts w:ascii="Times New Roman" w:hAnsi="Times New Roman" w:cs="Times New Roman"/>
          <w:i/>
          <w:sz w:val="24"/>
        </w:rPr>
      </w:pPr>
      <w:r w:rsidRPr="002F062B">
        <w:rPr>
          <w:rStyle w:val="a7"/>
          <w:rFonts w:ascii="Times New Roman" w:hAnsi="Times New Roman" w:cs="Times New Roman"/>
          <w:i w:val="0"/>
          <w:sz w:val="24"/>
        </w:rPr>
        <w:t>Приложение</w:t>
      </w:r>
      <w:r w:rsidRPr="002F062B">
        <w:rPr>
          <w:rFonts w:ascii="Times New Roman" w:hAnsi="Times New Roman" w:cs="Times New Roman"/>
          <w:i/>
          <w:sz w:val="24"/>
        </w:rPr>
        <w:br/>
      </w:r>
      <w:r w:rsidRPr="002F062B">
        <w:rPr>
          <w:rStyle w:val="a7"/>
          <w:rFonts w:ascii="Times New Roman" w:hAnsi="Times New Roman" w:cs="Times New Roman"/>
          <w:i w:val="0"/>
          <w:sz w:val="24"/>
        </w:rPr>
        <w:t>к постановлению администрации</w:t>
      </w:r>
    </w:p>
    <w:p w:rsidR="005F4709" w:rsidRPr="002F062B" w:rsidRDefault="002F062B" w:rsidP="005F4709">
      <w:pPr>
        <w:pStyle w:val="Textbody"/>
        <w:widowControl/>
        <w:jc w:val="right"/>
        <w:rPr>
          <w:rFonts w:ascii="Times New Roman" w:hAnsi="Times New Roman" w:cs="Times New Roman"/>
          <w:i/>
          <w:sz w:val="24"/>
        </w:rPr>
      </w:pPr>
      <w:r>
        <w:rPr>
          <w:rStyle w:val="a7"/>
          <w:rFonts w:ascii="Times New Roman" w:hAnsi="Times New Roman" w:cs="Times New Roman"/>
          <w:i w:val="0"/>
          <w:sz w:val="24"/>
        </w:rPr>
        <w:t xml:space="preserve">Таеженского сельсовета </w:t>
      </w:r>
      <w:r w:rsidR="005F4709" w:rsidRPr="002F062B">
        <w:rPr>
          <w:rFonts w:ascii="Times New Roman" w:hAnsi="Times New Roman" w:cs="Times New Roman"/>
          <w:i/>
          <w:sz w:val="24"/>
        </w:rPr>
        <w:br/>
      </w:r>
      <w:proofErr w:type="gramStart"/>
      <w:r w:rsidR="005F4709" w:rsidRPr="002F062B">
        <w:rPr>
          <w:rStyle w:val="a7"/>
          <w:rFonts w:ascii="Times New Roman" w:hAnsi="Times New Roman" w:cs="Times New Roman"/>
          <w:i w:val="0"/>
          <w:sz w:val="24"/>
        </w:rPr>
        <w:t>от</w:t>
      </w:r>
      <w:proofErr w:type="gramEnd"/>
      <w:r w:rsidR="005F4709" w:rsidRPr="002F062B">
        <w:rPr>
          <w:rStyle w:val="a7"/>
          <w:rFonts w:ascii="Times New Roman" w:hAnsi="Times New Roman" w:cs="Times New Roman"/>
          <w:i w:val="0"/>
          <w:sz w:val="24"/>
        </w:rPr>
        <w:t>_______ № ____</w:t>
      </w:r>
    </w:p>
    <w:p w:rsidR="005F4709" w:rsidRPr="002F062B" w:rsidRDefault="005F4709" w:rsidP="005F4709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  <w:r w:rsidRPr="002F062B">
        <w:rPr>
          <w:rStyle w:val="StrongEmphasis"/>
          <w:rFonts w:ascii="Times New Roman" w:hAnsi="Times New Roman" w:cs="Times New Roman"/>
          <w:sz w:val="24"/>
        </w:rPr>
        <w:t>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</w:t>
      </w:r>
      <w:r w:rsidR="002F062B">
        <w:rPr>
          <w:rStyle w:val="StrongEmphasis"/>
          <w:rFonts w:ascii="Times New Roman" w:hAnsi="Times New Roman" w:cs="Times New Roman"/>
          <w:sz w:val="24"/>
        </w:rPr>
        <w:t>о характера на территории Таеженского сельсовета</w:t>
      </w:r>
      <w:r w:rsidRPr="002F062B">
        <w:rPr>
          <w:rStyle w:val="StrongEmphasis"/>
          <w:rFonts w:ascii="Times New Roman" w:hAnsi="Times New Roman" w:cs="Times New Roman"/>
          <w:sz w:val="24"/>
        </w:rPr>
        <w:t>.</w:t>
      </w:r>
    </w:p>
    <w:p w:rsidR="005F4709" w:rsidRPr="002F062B" w:rsidRDefault="005F4709" w:rsidP="005F4709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2F062B">
        <w:rPr>
          <w:rStyle w:val="StrongEmphasis"/>
          <w:rFonts w:ascii="Times New Roman" w:hAnsi="Times New Roman" w:cs="Times New Roman"/>
          <w:sz w:val="24"/>
        </w:rPr>
        <w:t>Общие положения</w:t>
      </w:r>
    </w:p>
    <w:p w:rsidR="005F4709" w:rsidRPr="002F062B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2F062B">
        <w:rPr>
          <w:rFonts w:ascii="Times New Roman" w:hAnsi="Times New Roman" w:cs="Times New Roman"/>
          <w:sz w:val="24"/>
        </w:rPr>
        <w:t>Настоящий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</w:t>
      </w:r>
      <w:r w:rsidR="002F062B">
        <w:rPr>
          <w:rFonts w:ascii="Times New Roman" w:hAnsi="Times New Roman" w:cs="Times New Roman"/>
          <w:sz w:val="24"/>
        </w:rPr>
        <w:t>й ситуации на территории Таеженского сельсовета</w:t>
      </w:r>
      <w:r w:rsidRPr="002F062B">
        <w:rPr>
          <w:rFonts w:ascii="Times New Roman" w:hAnsi="Times New Roman" w:cs="Times New Roman"/>
          <w:sz w:val="24"/>
        </w:rPr>
        <w:t xml:space="preserve"> (далее - Порядок) разработан с целью осуществления полномочий, определенных Федеральным законом от 21.12.1994 № 68-ФЗ «О защите населения и территорий</w:t>
      </w:r>
      <w:proofErr w:type="gramEnd"/>
      <w:r w:rsidRPr="002F062B">
        <w:rPr>
          <w:rFonts w:ascii="Times New Roman" w:hAnsi="Times New Roman" w:cs="Times New Roman"/>
          <w:sz w:val="24"/>
        </w:rPr>
        <w:t xml:space="preserve"> от чрезвычайных ситуаций природного и техногенного характера».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2F062B">
        <w:rPr>
          <w:rFonts w:ascii="Times New Roman" w:hAnsi="Times New Roman" w:cs="Times New Roman"/>
          <w:sz w:val="24"/>
        </w:rPr>
        <w:t>В целях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</w:t>
      </w:r>
      <w:r w:rsidR="00E447E7">
        <w:rPr>
          <w:rFonts w:ascii="Times New Roman" w:hAnsi="Times New Roman" w:cs="Times New Roman"/>
          <w:sz w:val="24"/>
        </w:rPr>
        <w:t>ной ситуации на территории Таеженского сельсовета</w:t>
      </w:r>
      <w:r w:rsidRPr="002F062B">
        <w:rPr>
          <w:rFonts w:ascii="Times New Roman" w:hAnsi="Times New Roman" w:cs="Times New Roman"/>
          <w:sz w:val="24"/>
        </w:rPr>
        <w:t xml:space="preserve"> создается комиссия в составе не менее трех человек, состав которой и порядок работы утверждается распоряжением администрации муниципального образования.</w:t>
      </w:r>
      <w:proofErr w:type="gramEnd"/>
    </w:p>
    <w:p w:rsidR="005F4709" w:rsidRPr="002F062B" w:rsidRDefault="005F4709" w:rsidP="005F4709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2F062B">
        <w:rPr>
          <w:rStyle w:val="StrongEmphasis"/>
          <w:rFonts w:ascii="Times New Roman" w:hAnsi="Times New Roman" w:cs="Times New Roman"/>
          <w:sz w:val="24"/>
        </w:rPr>
        <w:t>Установление фактов проживания граждан в жилых помещениях, находящихся в зоне чрезвычайной ситуации</w:t>
      </w:r>
    </w:p>
    <w:p w:rsidR="005F4709" w:rsidRPr="002F062B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1. 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5F4709" w:rsidRPr="002F062B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F4709" w:rsidRPr="002F062B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F4709" w:rsidRPr="002F062B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в) имеется договор аренды жилого помещения, которое попало в зону чрезвычайной ситуации;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г) имеется договор социального найма жилого помещения, которое попало в зону чрезвычайной ситуации;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lastRenderedPageBreak/>
        <w:t>д) имеются справки с места работы или учебы, справки медицинских организаций;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администрации муниципального образования на основании сведений, указанных в пункте 1 раздела 2 настоящего Порядка.</w:t>
      </w:r>
    </w:p>
    <w:p w:rsidR="005F4709" w:rsidRPr="002F062B" w:rsidRDefault="005F4709" w:rsidP="005F4709">
      <w:pPr>
        <w:pStyle w:val="Textbody"/>
        <w:widowControl/>
        <w:ind w:left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5F4709" w:rsidRPr="002F062B" w:rsidRDefault="005F4709" w:rsidP="00E447E7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numPr>
          <w:ilvl w:val="0"/>
          <w:numId w:val="1"/>
        </w:numPr>
        <w:ind w:hanging="11"/>
        <w:jc w:val="center"/>
        <w:rPr>
          <w:rFonts w:ascii="Times New Roman" w:hAnsi="Times New Roman" w:cs="Times New Roman"/>
          <w:sz w:val="24"/>
        </w:rPr>
      </w:pPr>
      <w:r w:rsidRPr="002F062B">
        <w:rPr>
          <w:rStyle w:val="StrongEmphasis"/>
          <w:rFonts w:ascii="Times New Roman" w:hAnsi="Times New Roman" w:cs="Times New Roman"/>
          <w:sz w:val="24"/>
        </w:rPr>
        <w:t xml:space="preserve">Установление </w:t>
      </w:r>
      <w:proofErr w:type="gramStart"/>
      <w:r w:rsidRPr="002F062B">
        <w:rPr>
          <w:rStyle w:val="StrongEmphasis"/>
          <w:rFonts w:ascii="Times New Roman" w:hAnsi="Times New Roman" w:cs="Times New Roman"/>
          <w:sz w:val="24"/>
        </w:rPr>
        <w:t>фактов нарушения условий жизнедеятельности граждан</w:t>
      </w:r>
      <w:proofErr w:type="gramEnd"/>
      <w:r w:rsidRPr="002F062B">
        <w:rPr>
          <w:rStyle w:val="StrongEmphasis"/>
          <w:rFonts w:ascii="Times New Roman" w:hAnsi="Times New Roman" w:cs="Times New Roman"/>
          <w:sz w:val="24"/>
        </w:rPr>
        <w:t xml:space="preserve"> в результате чрезвычайной ситуации</w:t>
      </w:r>
    </w:p>
    <w:p w:rsidR="005F4709" w:rsidRPr="002F062B" w:rsidRDefault="005F4709" w:rsidP="005F4709">
      <w:pPr>
        <w:pStyle w:val="Textbody"/>
        <w:widowControl/>
        <w:ind w:left="106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1. Факты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а) невозможность проживания граждан в жилых помещениях;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в) нарушение санитарно-эпидемиологического благополучия граждан.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Факты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5F4709" w:rsidRPr="002F062B" w:rsidRDefault="005F4709" w:rsidP="005F4709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а) состояние здания (помещения);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б) состояние теплоснабжения здания (помещения);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в) состояние водоснабжения здания (помещения);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г) состояние электроснабжения здания (помещения).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lastRenderedPageBreak/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нормативным правовым актом органов местного самоуправления, на основании географических особенностей территории.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а) определения наличия и состава общественного транспорта в районе проживания гражданина;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5F4709" w:rsidRPr="002F062B" w:rsidRDefault="005F4709" w:rsidP="005F4709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5F4709" w:rsidRPr="002F062B" w:rsidRDefault="005F4709" w:rsidP="005F4709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2F062B">
        <w:rPr>
          <w:rStyle w:val="StrongEmphasis"/>
          <w:rFonts w:ascii="Times New Roman" w:hAnsi="Times New Roman" w:cs="Times New Roman"/>
          <w:sz w:val="24"/>
        </w:rPr>
        <w:t>Установление фактов утраты имущества первой необходимости гражданами в результате чрезвычайной ситуации</w:t>
      </w:r>
    </w:p>
    <w:p w:rsidR="005F4709" w:rsidRPr="002F062B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1. Для целей настоящего Порядка в соответствии с постановлением Правительства Российской Федерации от 28.12.2019 № 1928  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б) предметы мебели для приема пищи - стол и стул (табуретка);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в) предметы мебели для сна - кровать (диван);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г) предметы средств информирования граждан - телевизор (радио);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lastRenderedPageBreak/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2. Факты утраты имущества первой необходимости устанавливается решением комиссии исходя из следующих критериев: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2F062B">
        <w:rPr>
          <w:rFonts w:ascii="Times New Roman" w:hAnsi="Times New Roman" w:cs="Times New Roman"/>
          <w:sz w:val="24"/>
        </w:rPr>
        <w:t>воздействия поражающих факторов источника чрезвычайной ситуации части находящегося</w:t>
      </w:r>
      <w:proofErr w:type="gramEnd"/>
      <w:r w:rsidRPr="002F062B">
        <w:rPr>
          <w:rFonts w:ascii="Times New Roman" w:hAnsi="Times New Roman" w:cs="Times New Roman"/>
          <w:sz w:val="24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675510" w:rsidRPr="002F062B" w:rsidRDefault="00675510">
      <w:pPr>
        <w:rPr>
          <w:rFonts w:ascii="Times New Roman" w:hAnsi="Times New Roman" w:cs="Times New Roman"/>
        </w:rPr>
      </w:pPr>
    </w:p>
    <w:sectPr w:rsidR="00675510" w:rsidRPr="002F062B" w:rsidSect="005F03C9">
      <w:headerReference w:type="default" r:id="rId9"/>
      <w:foot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70" w:rsidRDefault="00FC0370">
      <w:r>
        <w:separator/>
      </w:r>
    </w:p>
  </w:endnote>
  <w:endnote w:type="continuationSeparator" w:id="0">
    <w:p w:rsidR="00FC0370" w:rsidRDefault="00FC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10" w:rsidRDefault="00FC03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70" w:rsidRDefault="00FC0370">
      <w:r>
        <w:separator/>
      </w:r>
    </w:p>
  </w:footnote>
  <w:footnote w:type="continuationSeparator" w:id="0">
    <w:p w:rsidR="00FC0370" w:rsidRDefault="00FC0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10" w:rsidRDefault="005F4709">
    <w:pPr>
      <w:pStyle w:val="a3"/>
    </w:pPr>
    <w:r>
      <w:fldChar w:fldCharType="begin"/>
    </w:r>
    <w:r>
      <w:instrText xml:space="preserve"> PAGE </w:instrText>
    </w:r>
    <w:r>
      <w:fldChar w:fldCharType="separate"/>
    </w:r>
    <w:r w:rsidR="005F03C9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149"/>
    <w:multiLevelType w:val="multilevel"/>
    <w:tmpl w:val="11E27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36CC9"/>
    <w:multiLevelType w:val="multilevel"/>
    <w:tmpl w:val="576E931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90"/>
    <w:rsid w:val="00022747"/>
    <w:rsid w:val="00061894"/>
    <w:rsid w:val="00221DBD"/>
    <w:rsid w:val="002F062B"/>
    <w:rsid w:val="00364687"/>
    <w:rsid w:val="005F03C9"/>
    <w:rsid w:val="005F4709"/>
    <w:rsid w:val="00675510"/>
    <w:rsid w:val="00844390"/>
    <w:rsid w:val="00A06DE5"/>
    <w:rsid w:val="00AA714A"/>
    <w:rsid w:val="00B25593"/>
    <w:rsid w:val="00E447E7"/>
    <w:rsid w:val="00FC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4709"/>
    <w:pPr>
      <w:jc w:val="both"/>
    </w:pPr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rsid w:val="005F4709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5F4709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5F4709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7">
    <w:name w:val="Emphasis"/>
    <w:rsid w:val="005F4709"/>
    <w:rPr>
      <w:i/>
      <w:iCs/>
    </w:rPr>
  </w:style>
  <w:style w:type="character" w:customStyle="1" w:styleId="StrongEmphasis">
    <w:name w:val="Strong Emphasis"/>
    <w:rsid w:val="005F47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F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3C9"/>
    <w:rPr>
      <w:rFonts w:ascii="Tahoma" w:eastAsia="Source Han Sans CN Regular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4709"/>
    <w:pPr>
      <w:jc w:val="both"/>
    </w:pPr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rsid w:val="005F4709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5F4709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5F4709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7">
    <w:name w:val="Emphasis"/>
    <w:rsid w:val="005F4709"/>
    <w:rPr>
      <w:i/>
      <w:iCs/>
    </w:rPr>
  </w:style>
  <w:style w:type="character" w:customStyle="1" w:styleId="StrongEmphasis">
    <w:name w:val="Strong Emphasis"/>
    <w:rsid w:val="005F47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F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3C9"/>
    <w:rPr>
      <w:rFonts w:ascii="Tahoma" w:eastAsia="Source Han Sans CN Regular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ezhenskij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krsk0339</dc:creator>
  <cp:keywords/>
  <dc:description/>
  <cp:lastModifiedBy>user</cp:lastModifiedBy>
  <cp:revision>8</cp:revision>
  <cp:lastPrinted>2024-08-12T08:49:00Z</cp:lastPrinted>
  <dcterms:created xsi:type="dcterms:W3CDTF">2024-07-22T09:35:00Z</dcterms:created>
  <dcterms:modified xsi:type="dcterms:W3CDTF">2024-08-12T08:50:00Z</dcterms:modified>
</cp:coreProperties>
</file>