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B" w:rsidRPr="002F062B" w:rsidRDefault="002F062B" w:rsidP="002F062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АДМИНИСТРАЦИЯ ТАЕЖЕНСКОГО СЕЛЬСОВЕТА</w:t>
      </w:r>
    </w:p>
    <w:p w:rsidR="002F062B" w:rsidRPr="002F062B" w:rsidRDefault="002F062B" w:rsidP="002F062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2F062B">
        <w:rPr>
          <w:rFonts w:ascii="Times New Roman" w:eastAsia="Times New Roman" w:hAnsi="Times New Roman" w:cs="Times New Roman"/>
          <w:b/>
          <w:kern w:val="0"/>
        </w:rPr>
        <w:t>КАНСКОГО РАЙОНА КРАСНОЯРСКОГО КРАЯ</w:t>
      </w:r>
    </w:p>
    <w:p w:rsidR="005F4709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F062B" w:rsidRPr="002F062B" w:rsidRDefault="002F062B" w:rsidP="002F062B">
      <w:pPr>
        <w:pStyle w:val="Textbody"/>
        <w:widowControl/>
        <w:rPr>
          <w:rFonts w:ascii="Times New Roman" w:hAnsi="Times New Roman" w:cs="Times New Roman"/>
          <w:b/>
          <w:sz w:val="24"/>
        </w:rPr>
      </w:pPr>
    </w:p>
    <w:p w:rsidR="005F4709" w:rsidRPr="002F062B" w:rsidRDefault="00CE6AC7" w:rsidP="00CE6AC7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="005F4709" w:rsidRPr="002F062B">
        <w:rPr>
          <w:rFonts w:ascii="Times New Roman" w:hAnsi="Times New Roman" w:cs="Times New Roman"/>
          <w:b/>
          <w:sz w:val="24"/>
        </w:rPr>
        <w:t>ПОСТАНОВЛЕНИЕ</w:t>
      </w:r>
      <w:r w:rsidR="009F2F67">
        <w:rPr>
          <w:rFonts w:ascii="Times New Roman" w:hAnsi="Times New Roman" w:cs="Times New Roman"/>
          <w:b/>
          <w:sz w:val="24"/>
        </w:rPr>
        <w:t xml:space="preserve"> 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9F2F67" w:rsidRPr="009F2F67" w:rsidRDefault="009F2F67" w:rsidP="009F2F67">
      <w:pPr>
        <w:widowControl/>
        <w:suppressAutoHyphens w:val="0"/>
        <w:autoSpaceDE w:val="0"/>
        <w:adjustRightInd w:val="0"/>
        <w:ind w:right="-1"/>
        <w:jc w:val="both"/>
        <w:textAlignment w:val="auto"/>
        <w:rPr>
          <w:rFonts w:ascii="Times New Roman" w:eastAsia="Times New Roman" w:hAnsi="Times New Roman" w:cs="Times New Roman"/>
          <w:b/>
          <w:kern w:val="0"/>
          <w:u w:val="single"/>
        </w:rPr>
      </w:pPr>
      <w:r>
        <w:rPr>
          <w:rFonts w:ascii="Times New Roman" w:eastAsia="Times New Roman" w:hAnsi="Times New Roman" w:cs="Times New Roman"/>
          <w:b/>
          <w:kern w:val="0"/>
        </w:rPr>
        <w:t>15 августа 2024 года</w:t>
      </w:r>
      <w:r w:rsidRPr="009F2F67">
        <w:rPr>
          <w:rFonts w:ascii="Times New Roman" w:eastAsia="Times New Roman" w:hAnsi="Times New Roman" w:cs="Times New Roman"/>
          <w:b/>
          <w:kern w:val="0"/>
        </w:rPr>
        <w:t xml:space="preserve">                                  с. </w:t>
      </w:r>
      <w:proofErr w:type="gramStart"/>
      <w:r w:rsidRPr="009F2F67">
        <w:rPr>
          <w:rFonts w:ascii="Times New Roman" w:eastAsia="Times New Roman" w:hAnsi="Times New Roman" w:cs="Times New Roman"/>
          <w:b/>
          <w:kern w:val="0"/>
        </w:rPr>
        <w:t>Таежное</w:t>
      </w:r>
      <w:proofErr w:type="gramEnd"/>
      <w:r w:rsidRPr="009F2F67">
        <w:rPr>
          <w:rFonts w:ascii="Times New Roman" w:eastAsia="Times New Roman" w:hAnsi="Times New Roman" w:cs="Times New Roman"/>
          <w:b/>
          <w:kern w:val="0"/>
        </w:rPr>
        <w:t xml:space="preserve">                                                     № </w:t>
      </w:r>
      <w:r w:rsidR="00BE7388">
        <w:rPr>
          <w:rFonts w:ascii="Times New Roman" w:eastAsia="Times New Roman" w:hAnsi="Times New Roman" w:cs="Times New Roman"/>
          <w:b/>
          <w:kern w:val="0"/>
        </w:rPr>
        <w:t>50</w:t>
      </w:r>
      <w:r w:rsidRPr="009F2F67">
        <w:rPr>
          <w:rFonts w:ascii="Times New Roman" w:eastAsia="Times New Roman" w:hAnsi="Times New Roman" w:cs="Times New Roman"/>
          <w:b/>
          <w:kern w:val="0"/>
        </w:rPr>
        <w:t>-п</w:t>
      </w:r>
    </w:p>
    <w:p w:rsidR="005F4709" w:rsidRPr="009F2F67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b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jc w:val="center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2F062B">
        <w:rPr>
          <w:rFonts w:ascii="Times New Roman" w:hAnsi="Times New Roman" w:cs="Times New Roman"/>
          <w:sz w:val="24"/>
        </w:rPr>
        <w:t>Порядка установления фактов проживания граждан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</w:t>
      </w:r>
      <w:r w:rsidR="002F062B" w:rsidRPr="002F062B">
        <w:rPr>
          <w:rFonts w:ascii="Times New Roman" w:hAnsi="Times New Roman" w:cs="Times New Roman"/>
          <w:sz w:val="24"/>
        </w:rPr>
        <w:t>актера на территории Таеженского сельсовета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03C9" w:rsidRPr="002F062B" w:rsidRDefault="005F03C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proofErr w:type="gramStart"/>
      <w:r w:rsidRPr="002F062B">
        <w:rPr>
          <w:rFonts w:ascii="Times New Roman" w:hAnsi="Times New Roman" w:cs="Times New Roman"/>
          <w:sz w:val="24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062B">
        <w:rPr>
          <w:rFonts w:ascii="Times New Roman" w:hAnsi="Times New Roman" w:cs="Times New Roman"/>
          <w:sz w:val="24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2F062B">
        <w:rPr>
          <w:rFonts w:ascii="Times New Roman" w:hAnsi="Times New Roman" w:cs="Times New Roman"/>
          <w:sz w:val="24"/>
        </w:rPr>
        <w:t>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</w:t>
      </w:r>
      <w:r w:rsidR="002F062B">
        <w:rPr>
          <w:rFonts w:ascii="Times New Roman" w:hAnsi="Times New Roman" w:cs="Times New Roman"/>
          <w:sz w:val="24"/>
        </w:rPr>
        <w:t>.2022 № 2-4-71-7-11,</w:t>
      </w:r>
      <w:r w:rsidR="00CE6AC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CE6AC7">
        <w:rPr>
          <w:rFonts w:ascii="Times New Roman" w:hAnsi="Times New Roman" w:cs="Times New Roman"/>
          <w:sz w:val="24"/>
        </w:rPr>
        <w:t xml:space="preserve">руководствуясь Уставом Таеженского сельсовета, </w:t>
      </w:r>
      <w:r w:rsidR="002F062B">
        <w:rPr>
          <w:rFonts w:ascii="Times New Roman" w:hAnsi="Times New Roman" w:cs="Times New Roman"/>
          <w:sz w:val="24"/>
        </w:rPr>
        <w:t xml:space="preserve"> </w:t>
      </w:r>
      <w:r w:rsidR="002F062B" w:rsidRPr="002F062B">
        <w:rPr>
          <w:rFonts w:ascii="Times New Roman" w:hAnsi="Times New Roman" w:cs="Times New Roman"/>
          <w:b/>
          <w:sz w:val="24"/>
        </w:rPr>
        <w:t>ПОСТАНОВЛЯЕТ</w:t>
      </w:r>
      <w:r w:rsidRPr="002F062B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2F062B" w:rsidP="002F062B">
      <w:pPr>
        <w:pStyle w:val="Textbody"/>
        <w:widowControl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F4709" w:rsidRPr="002F062B">
        <w:rPr>
          <w:rFonts w:ascii="Times New Roman" w:hAnsi="Times New Roman" w:cs="Times New Roman"/>
          <w:sz w:val="24"/>
        </w:rPr>
        <w:t>1. Утвердить Порядок</w:t>
      </w:r>
      <w:r w:rsidR="005F4709" w:rsidRPr="002F062B">
        <w:rPr>
          <w:rStyle w:val="StrongEmphasis"/>
          <w:rFonts w:ascii="Times New Roman" w:hAnsi="Times New Roman" w:cs="Times New Roman"/>
          <w:sz w:val="24"/>
        </w:rPr>
        <w:t xml:space="preserve"> </w:t>
      </w:r>
      <w:r w:rsidR="005F4709" w:rsidRPr="002F062B">
        <w:rPr>
          <w:rStyle w:val="StrongEmphasis"/>
          <w:rFonts w:ascii="Times New Roman" w:hAnsi="Times New Roman" w:cs="Times New Roman"/>
          <w:b w:val="0"/>
          <w:sz w:val="24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>
        <w:rPr>
          <w:rStyle w:val="StrongEmphasis"/>
          <w:rFonts w:ascii="Times New Roman" w:hAnsi="Times New Roman" w:cs="Times New Roman"/>
          <w:b w:val="0"/>
          <w:sz w:val="24"/>
        </w:rPr>
        <w:t>о характера на территории Таеженского сельсовета</w:t>
      </w:r>
      <w:r w:rsidR="005F4709" w:rsidRPr="002F062B">
        <w:rPr>
          <w:rStyle w:val="StrongEmphasis"/>
          <w:rFonts w:ascii="Times New Roman" w:hAnsi="Times New Roman" w:cs="Times New Roman"/>
          <w:b w:val="0"/>
          <w:sz w:val="24"/>
        </w:rPr>
        <w:t>.</w:t>
      </w:r>
    </w:p>
    <w:p w:rsidR="002F062B" w:rsidRPr="002F062B" w:rsidRDefault="002F062B" w:rsidP="002F062B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</w:rPr>
      </w:pPr>
      <w:r w:rsidRPr="002F062B">
        <w:rPr>
          <w:rFonts w:ascii="Times New Roman" w:eastAsia="Times New Roman" w:hAnsi="Times New Roman" w:cs="Times New Roman"/>
          <w:kern w:val="0"/>
        </w:rPr>
        <w:t xml:space="preserve">    2. Контроль исполнения настоящего Постановления оставляю за собой.</w:t>
      </w:r>
    </w:p>
    <w:p w:rsidR="002F062B" w:rsidRPr="002F062B" w:rsidRDefault="002F062B" w:rsidP="002F062B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" w:eastAsia="Times New Roman" w:hAnsi="Times New Roman" w:cs="Times New Roman"/>
          <w:kern w:val="0"/>
        </w:rPr>
        <w:t xml:space="preserve">    3.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</w:t>
      </w:r>
      <w:r w:rsidRPr="002F062B">
        <w:rPr>
          <w:rFonts w:ascii="Arial" w:eastAsia="Times New Roman" w:hAnsi="Arial" w:cs="Arial"/>
          <w:kern w:val="0"/>
        </w:rPr>
        <w:t xml:space="preserve"> </w:t>
      </w:r>
      <w:hyperlink r:id="rId8" w:history="1">
        <w:r w:rsidRPr="002F062B">
          <w:rPr>
            <w:rFonts w:ascii="Times New Roman" w:eastAsia="Times New Roman" w:hAnsi="Times New Roman" w:cs="Times New Roman"/>
            <w:color w:val="0000FF"/>
            <w:kern w:val="0"/>
            <w:u w:val="single"/>
          </w:rPr>
          <w:t>https://taezhenskij-r04.gosweb.gosuslugi.ru/</w:t>
        </w:r>
      </w:hyperlink>
      <w:r w:rsidRPr="002F062B">
        <w:rPr>
          <w:rFonts w:ascii="Times New Roman" w:eastAsia="Times New Roman" w:hAnsi="Times New Roman" w:cs="Times New Roman"/>
          <w:kern w:val="0"/>
        </w:rPr>
        <w:t>.</w:t>
      </w:r>
    </w:p>
    <w:p w:rsidR="002F062B" w:rsidRPr="002F062B" w:rsidRDefault="002F062B" w:rsidP="002F062B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2F062B" w:rsidRPr="002F062B" w:rsidRDefault="002F062B" w:rsidP="002F062B">
      <w:pPr>
        <w:widowControl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2F062B" w:rsidRPr="002F062B" w:rsidRDefault="002F062B" w:rsidP="002F062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2F062B">
        <w:rPr>
          <w:rFonts w:ascii="Times New Roman CYR" w:eastAsia="Times New Roman" w:hAnsi="Times New Roman CYR" w:cs="Times New Roman CYR"/>
          <w:kern w:val="0"/>
        </w:rPr>
        <w:t>Глава Таеженского сельсовета                                                                              И.А. Малахов</w:t>
      </w:r>
    </w:p>
    <w:p w:rsidR="002F062B" w:rsidRPr="002F062B" w:rsidRDefault="002F062B" w:rsidP="002F062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2F062B">
      <w:pPr>
        <w:widowControl/>
        <w:suppressAutoHyphens w:val="0"/>
        <w:ind w:right="100" w:firstLine="709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364687" w:rsidRPr="002F062B" w:rsidRDefault="00364687" w:rsidP="009F2F67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Pr="002F062B" w:rsidRDefault="005F4709" w:rsidP="005F4709">
      <w:pPr>
        <w:pStyle w:val="Textbody"/>
        <w:widowControl/>
        <w:jc w:val="right"/>
        <w:rPr>
          <w:rFonts w:ascii="Times New Roman" w:hAnsi="Times New Roman" w:cs="Times New Roman"/>
          <w:i/>
          <w:sz w:val="24"/>
        </w:rPr>
      </w:pPr>
      <w:r w:rsidRPr="002F062B">
        <w:rPr>
          <w:rStyle w:val="a7"/>
          <w:rFonts w:ascii="Times New Roman" w:hAnsi="Times New Roman" w:cs="Times New Roman"/>
          <w:i w:val="0"/>
          <w:sz w:val="24"/>
        </w:rPr>
        <w:t>Приложение</w:t>
      </w:r>
      <w:r w:rsidRPr="002F062B">
        <w:rPr>
          <w:rFonts w:ascii="Times New Roman" w:hAnsi="Times New Roman" w:cs="Times New Roman"/>
          <w:i/>
          <w:sz w:val="24"/>
        </w:rPr>
        <w:br/>
      </w:r>
      <w:r w:rsidRPr="002F062B">
        <w:rPr>
          <w:rStyle w:val="a7"/>
          <w:rFonts w:ascii="Times New Roman" w:hAnsi="Times New Roman" w:cs="Times New Roman"/>
          <w:i w:val="0"/>
          <w:sz w:val="24"/>
        </w:rPr>
        <w:t>к постановлению администрации</w:t>
      </w:r>
    </w:p>
    <w:p w:rsidR="005F4709" w:rsidRPr="002F062B" w:rsidRDefault="002F062B" w:rsidP="005F4709">
      <w:pPr>
        <w:pStyle w:val="Textbody"/>
        <w:widowControl/>
        <w:jc w:val="right"/>
        <w:rPr>
          <w:rFonts w:ascii="Times New Roman" w:hAnsi="Times New Roman" w:cs="Times New Roman"/>
          <w:i/>
          <w:sz w:val="24"/>
        </w:rPr>
      </w:pPr>
      <w:r>
        <w:rPr>
          <w:rStyle w:val="a7"/>
          <w:rFonts w:ascii="Times New Roman" w:hAnsi="Times New Roman" w:cs="Times New Roman"/>
          <w:i w:val="0"/>
          <w:sz w:val="24"/>
        </w:rPr>
        <w:t xml:space="preserve">Таеженского сельсовета </w:t>
      </w:r>
      <w:r w:rsidR="005F4709" w:rsidRPr="002F062B">
        <w:rPr>
          <w:rFonts w:ascii="Times New Roman" w:hAnsi="Times New Roman" w:cs="Times New Roman"/>
          <w:i/>
          <w:sz w:val="24"/>
        </w:rPr>
        <w:br/>
      </w:r>
      <w:r w:rsidR="00BE7388">
        <w:rPr>
          <w:rStyle w:val="a7"/>
          <w:rFonts w:ascii="Times New Roman" w:hAnsi="Times New Roman" w:cs="Times New Roman"/>
          <w:i w:val="0"/>
          <w:sz w:val="24"/>
        </w:rPr>
        <w:t>от 15.08.2024 № 50</w:t>
      </w:r>
      <w:r w:rsidR="009F2F67">
        <w:rPr>
          <w:rStyle w:val="a7"/>
          <w:rFonts w:ascii="Times New Roman" w:hAnsi="Times New Roman" w:cs="Times New Roman"/>
          <w:i w:val="0"/>
          <w:sz w:val="24"/>
        </w:rPr>
        <w:t>-п</w:t>
      </w: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</w:t>
      </w:r>
      <w:r w:rsidR="002F062B">
        <w:rPr>
          <w:rStyle w:val="StrongEmphasis"/>
          <w:rFonts w:ascii="Times New Roman" w:hAnsi="Times New Roman" w:cs="Times New Roman"/>
          <w:sz w:val="24"/>
        </w:rPr>
        <w:t>о характера на территории Таеженского сельсовета</w:t>
      </w:r>
      <w:r w:rsidRPr="002F062B">
        <w:rPr>
          <w:rStyle w:val="StrongEmphasis"/>
          <w:rFonts w:ascii="Times New Roman" w:hAnsi="Times New Roman" w:cs="Times New Roman"/>
          <w:sz w:val="24"/>
        </w:rPr>
        <w:t>.</w:t>
      </w: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Общие положения</w:t>
      </w:r>
    </w:p>
    <w:p w:rsidR="005F4709" w:rsidRPr="002F062B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2F062B">
        <w:rPr>
          <w:rFonts w:ascii="Times New Roman" w:hAnsi="Times New Roman" w:cs="Times New Roman"/>
          <w:sz w:val="24"/>
        </w:rPr>
        <w:t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</w:t>
      </w:r>
      <w:r w:rsidR="002F062B">
        <w:rPr>
          <w:rFonts w:ascii="Times New Roman" w:hAnsi="Times New Roman" w:cs="Times New Roman"/>
          <w:sz w:val="24"/>
        </w:rPr>
        <w:t>й ситуации на территории Таеженского сельсовета</w:t>
      </w:r>
      <w:r w:rsidRPr="002F062B">
        <w:rPr>
          <w:rFonts w:ascii="Times New Roman" w:hAnsi="Times New Roman" w:cs="Times New Roman"/>
          <w:sz w:val="24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 и территорий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от чрезвычайных ситуаций природного и техногенного характера».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2F062B">
        <w:rPr>
          <w:rFonts w:ascii="Times New Roman" w:hAnsi="Times New Roman" w:cs="Times New Roman"/>
          <w:sz w:val="24"/>
        </w:rPr>
        <w:t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</w:t>
      </w:r>
      <w:r w:rsidR="00E447E7">
        <w:rPr>
          <w:rFonts w:ascii="Times New Roman" w:hAnsi="Times New Roman" w:cs="Times New Roman"/>
          <w:sz w:val="24"/>
        </w:rPr>
        <w:t>ной ситуации на территории Таеженского сельсовета</w:t>
      </w:r>
      <w:r w:rsidRPr="002F062B">
        <w:rPr>
          <w:rFonts w:ascii="Times New Roman" w:hAnsi="Times New Roman" w:cs="Times New Roman"/>
          <w:sz w:val="24"/>
        </w:rPr>
        <w:t xml:space="preserve"> создается комиссия в составе не менее трех человек, состав которой и порядок работы утверждается распоряжением администрации муниципального образования.</w:t>
      </w:r>
      <w:proofErr w:type="gramEnd"/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Pr="002F062B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2F062B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имеется договор аренды жилого помещения, которое попало в зону чрезвычайной ситуации;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д) имеются справки с места работы или учебы, справки медицинских организаций;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lastRenderedPageBreak/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Pr="002F062B" w:rsidRDefault="005F4709" w:rsidP="005F4709">
      <w:pPr>
        <w:pStyle w:val="Textbody"/>
        <w:widowControl/>
        <w:ind w:left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Pr="002F062B" w:rsidRDefault="005F4709" w:rsidP="00E447E7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ind w:hanging="11"/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 xml:space="preserve">Установление </w:t>
      </w:r>
      <w:proofErr w:type="gramStart"/>
      <w:r w:rsidRPr="002F062B">
        <w:rPr>
          <w:rStyle w:val="StrongEmphasis"/>
          <w:rFonts w:ascii="Times New Roman" w:hAnsi="Times New Roman" w:cs="Times New Roman"/>
          <w:sz w:val="24"/>
        </w:rPr>
        <w:t>фактов нарушения условий жизнедеятельности граждан</w:t>
      </w:r>
      <w:proofErr w:type="gramEnd"/>
      <w:r w:rsidRPr="002F062B">
        <w:rPr>
          <w:rStyle w:val="StrongEmphasis"/>
          <w:rFonts w:ascii="Times New Roman" w:hAnsi="Times New Roman" w:cs="Times New Roman"/>
          <w:sz w:val="24"/>
        </w:rPr>
        <w:t xml:space="preserve"> в результате чрезвычайной ситуации</w:t>
      </w:r>
    </w:p>
    <w:p w:rsidR="005F4709" w:rsidRPr="002F062B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невозможность проживания граждан в жилых помещениях;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нарушение санитарно-эпидемиологического благополучия граждан.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состояние здания (помещения);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состояние теплоснабжения здания (помещения);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состояние водоснабжения здания (помещения);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г) состояние электроснабжения здания (помещения).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lastRenderedPageBreak/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определения наличия и состава общественного транспорта в районе проживания гражданина;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2F062B">
        <w:rPr>
          <w:rStyle w:val="StrongEmphasis"/>
          <w:rFonts w:ascii="Times New Roman" w:hAnsi="Times New Roman" w:cs="Times New Roman"/>
          <w:sz w:val="24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Pr="002F062B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1. 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предметы мебели для приема пищи - стол и стул (табуретка);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в) предметы мебели для сна - кровать (диван);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г) предметы средств информирования граждан - телевизор (радио);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lastRenderedPageBreak/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2F062B">
        <w:rPr>
          <w:rFonts w:ascii="Times New Roman" w:hAnsi="Times New Roman" w:cs="Times New Roman"/>
          <w:sz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2F062B">
        <w:rPr>
          <w:rFonts w:ascii="Times New Roman" w:hAnsi="Times New Roman" w:cs="Times New Roman"/>
          <w:sz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</w:p>
    <w:p w:rsidR="005F4709" w:rsidRPr="002F062B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 w:val="24"/>
        </w:rPr>
      </w:pPr>
      <w:r w:rsidRPr="002F062B">
        <w:rPr>
          <w:rFonts w:ascii="Times New Roman" w:hAnsi="Times New Roman" w:cs="Times New Roman"/>
          <w:sz w:val="24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75510" w:rsidRPr="002F062B" w:rsidRDefault="00675510">
      <w:pPr>
        <w:rPr>
          <w:rFonts w:ascii="Times New Roman" w:hAnsi="Times New Roman" w:cs="Times New Roman"/>
        </w:rPr>
      </w:pPr>
    </w:p>
    <w:sectPr w:rsidR="00675510" w:rsidRPr="002F062B" w:rsidSect="005F03C9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C6" w:rsidRDefault="001D31C6">
      <w:r>
        <w:separator/>
      </w:r>
    </w:p>
  </w:endnote>
  <w:endnote w:type="continuationSeparator" w:id="0">
    <w:p w:rsidR="001D31C6" w:rsidRDefault="001D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1D31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C6" w:rsidRDefault="001D31C6">
      <w:r>
        <w:separator/>
      </w:r>
    </w:p>
  </w:footnote>
  <w:footnote w:type="continuationSeparator" w:id="0">
    <w:p w:rsidR="001D31C6" w:rsidRDefault="001D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5F4709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CE6AC7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0"/>
    <w:rsid w:val="00022747"/>
    <w:rsid w:val="00061894"/>
    <w:rsid w:val="001D31C6"/>
    <w:rsid w:val="00221DBD"/>
    <w:rsid w:val="002F062B"/>
    <w:rsid w:val="00344277"/>
    <w:rsid w:val="00364687"/>
    <w:rsid w:val="005F03C9"/>
    <w:rsid w:val="005F4709"/>
    <w:rsid w:val="00675510"/>
    <w:rsid w:val="00844390"/>
    <w:rsid w:val="009719EA"/>
    <w:rsid w:val="009F2D2A"/>
    <w:rsid w:val="009F2F67"/>
    <w:rsid w:val="00A06DE5"/>
    <w:rsid w:val="00AA714A"/>
    <w:rsid w:val="00B25593"/>
    <w:rsid w:val="00BE7388"/>
    <w:rsid w:val="00CE6AC7"/>
    <w:rsid w:val="00DF1C1E"/>
    <w:rsid w:val="00E447E7"/>
    <w:rsid w:val="00F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C9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3C9"/>
    <w:rPr>
      <w:rFonts w:ascii="Tahoma" w:eastAsia="Source Han Sans CN Regular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ezhe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user</cp:lastModifiedBy>
  <cp:revision>13</cp:revision>
  <cp:lastPrinted>2024-08-15T02:13:00Z</cp:lastPrinted>
  <dcterms:created xsi:type="dcterms:W3CDTF">2024-07-22T09:35:00Z</dcterms:created>
  <dcterms:modified xsi:type="dcterms:W3CDTF">2024-08-15T02:22:00Z</dcterms:modified>
</cp:coreProperties>
</file>